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AF" w:rsidRDefault="00B31D9A" w:rsidP="00B31D9A">
      <w:pPr>
        <w:spacing w:after="0" w:line="0" w:lineRule="atLeast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28102015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D9A" w:rsidRPr="00B31D9A" w:rsidRDefault="00B31D9A" w:rsidP="00B31D9A">
      <w:pPr>
        <w:spacing w:after="0" w:line="0" w:lineRule="atLeast"/>
        <w:jc w:val="center"/>
        <w:rPr>
          <w:sz w:val="40"/>
          <w:szCs w:val="40"/>
        </w:rPr>
      </w:pPr>
    </w:p>
    <w:p w:rsidR="00FC017D" w:rsidRDefault="00FC017D" w:rsidP="00FC01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4EAD" w:rsidRPr="00FC017D" w:rsidRDefault="00C84EAD" w:rsidP="00FC01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C01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lastRenderedPageBreak/>
        <w:t>I</w:t>
      </w:r>
      <w:r w:rsidRPr="00FC017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Общие положения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определяет порядок оплаты труда работников </w:t>
      </w:r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«Д/с «</w:t>
      </w:r>
      <w:proofErr w:type="spellStart"/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Купелек</w:t>
      </w:r>
      <w:proofErr w:type="spellEnd"/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реализующих основную общеобразовательную программу дошкольного образования (далее – </w:t>
      </w:r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1.2. Настоящее Положение разработано в соответствии с Трудовым кодексом Российской Федерации, Положением об оплате труда работников муниципальных образовательных учреждений Ногайского муниципального района, реализующих основную общеобразовательную программу дошкольного образования, утверждённым постановлением Главы Ногайского муниципального района</w:t>
      </w:r>
      <w:r w:rsidR="00EF36AF" w:rsidRPr="00FC01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Заработная плата работника </w:t>
      </w:r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собой вознаграждение за труд в зависимости от квалификации работника, сложности, количества, качества и условий выполняемой работы и состоит из должностного оклада (оклада), компенсационных и стимулирующих выплат.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1.4. К компенсационным выплатам относятся: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работу с вредными и (или) опасными и иными особыми условиями труда;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работу в ночное время;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работу в выходные и нерабочие праздничные дни;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сверхурочную работу;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совмещение профессий (должностей);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расширение зоны обслуживания, увеличение объема работы;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доплата за выполнение работ различной квалификации.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К стимулирующим выплатам относятся: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 воспитателям и иным педагогическим работникам, применяющим в процессе воспитания инновационные педагогические технологии;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 за сложность контингента воспитанников (дети разного возраста и другие), а также превышение плановой наполняемости;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выплаты работникам муниципального образовательного учреждения за качество воспитания, за создание условий для сохранения здоровья воспитанников;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 за почетное звание СССР или Российской Федерации, соответствующее профилю выполняемой работы, орден СССР или Российской Федерации, полученный за достижения в сфере образования;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прочие надбавки и доплаты, премии и иные поощрительные выплаты.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1.5. </w:t>
      </w:r>
      <w:r w:rsidRPr="00FC017D">
        <w:rPr>
          <w:rFonts w:ascii="Times New Roman" w:eastAsia="Times New Roman" w:hAnsi="Times New Roman" w:cs="Times New Roman"/>
          <w:iCs/>
          <w:color w:val="0000FF"/>
          <w:sz w:val="28"/>
          <w:szCs w:val="28"/>
        </w:rPr>
        <w:t>Минимальные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должностные оклады (оклады) работников </w:t>
      </w:r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устанавливаются постановлением Главы администрации муниципального района в соответствии с профессиональными квалификационными группами должностей работников и профессий рабочих.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1.6. Размеры и сроки увеличения </w:t>
      </w:r>
      <w:r w:rsidRPr="00FC017D">
        <w:rPr>
          <w:rFonts w:ascii="Times New Roman" w:eastAsia="Times New Roman" w:hAnsi="Times New Roman" w:cs="Times New Roman"/>
          <w:iCs/>
          <w:color w:val="0000FF"/>
          <w:sz w:val="28"/>
          <w:szCs w:val="28"/>
        </w:rPr>
        <w:t>минимальных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должностных окладов (окладов) работников </w:t>
      </w:r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устанавливаются постановлением главы администрации Ногайского муниципального района.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Работникам </w:t>
      </w:r>
      <w:r w:rsidR="00EF36AF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выплачена материальная помощь в порядке, определенном настоящим Положением.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Оплата труда руководителя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на основании трудового договора с учредителем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Размеры и порядок выплат стимулирующего характера, материальной помощи руководителю муниципального образовательного учреждения устанавливаются учредителем (учредителями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МКДОУ).</w:t>
      </w:r>
    </w:p>
    <w:p w:rsidR="00C84EAD" w:rsidRPr="00FC017D" w:rsidRDefault="00C84EAD" w:rsidP="00C84EAD">
      <w:pPr>
        <w:shd w:val="clear" w:color="auto" w:fill="FFFFFF"/>
        <w:spacing w:before="100" w:beforeAutospacing="1" w:after="1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 Установление заработной платы работников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надбавок и доплат к минимальным должностным окладам (окладам) работников, порядка и размеров их премирования, относится к компетенции образовательного учреждения, которое должно обеспечить минимальный </w:t>
      </w:r>
      <w:proofErr w:type="gramStart"/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оплаты труда</w:t>
      </w:r>
      <w:proofErr w:type="gramEnd"/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ниже установленного на федеральном уровне.</w:t>
      </w: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FC01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Формирование фонда оплаты труда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Формирование фонда оплаты труда работников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с нормативами финансирования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средств бюджета Ногайского муниципального района.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Фонд оплаты труда работников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из базовой части и стимулирующей части.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2.3. В базовую часть фонда оплаты труда работников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включается оплата труда работников исходя из должностных окладов (окладов) и компенсационных выплат.</w:t>
      </w: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Доля стимулирующей части в фонде оплаты труда работников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менее 25 %.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Экономия по фонду оплаты труда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направляется на выплаты стимулирующего характера и материальную помощь работникам.</w:t>
      </w: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FC01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Порядок и условия назначения компенсационных выплат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Работникам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производятся компенсационные выплаты в связи с исполнениями ими своих трудовых обязанностей в условиях, отличных </w:t>
      </w:r>
      <w:proofErr w:type="gramStart"/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нормальных.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3.2. Размеры и условия назначения компенсационных выплат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C84EAD" w:rsidRPr="00FC017D" w:rsidRDefault="00C84EAD" w:rsidP="00FC017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3.3. Выплаты компенсационного характера начисляются на должностной оклад (оклад) работника без учета доплат и надбавок.</w:t>
      </w:r>
    </w:p>
    <w:p w:rsidR="00C84EAD" w:rsidRPr="00FC017D" w:rsidRDefault="00C84EAD" w:rsidP="00FC017D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Порядок и условия назначения стимулирующих выплат</w:t>
      </w: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Стимулирующая часть фонда оплаты труда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распределяется в соответствии с пунктом 1.4 настоящего Положения.</w:t>
      </w:r>
    </w:p>
    <w:p w:rsidR="00C84EAD" w:rsidRPr="00FC017D" w:rsidRDefault="00C84EAD" w:rsidP="00FC017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proofErr w:type="gramStart"/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Виды, порядок и условия установления стимулирующих выплат работникам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периодичность их установления определяются локальными нормативными актами </w:t>
      </w:r>
      <w:r w:rsidR="0054240C"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r w:rsidRPr="00FC017D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принимаемыми в соответствии с настоящим Положением, трудовым законодательством и иными нормативными актами, содержащими нормы трудового права, с учетом критериев, позволяющих оценить результативность и качество работы работников (эффективность труда), в пределах объема средств, предусмотренных на стимулирующую часть фонда оплаты труда.</w:t>
      </w:r>
      <w:proofErr w:type="gramEnd"/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100" w:afterAutospacing="1" w:line="240" w:lineRule="auto"/>
        <w:ind w:right="-1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EAD" w:rsidRPr="00FC017D" w:rsidRDefault="00C84EAD" w:rsidP="00C84EA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84EAD" w:rsidRPr="00FC017D" w:rsidSect="00FC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EAD"/>
    <w:rsid w:val="00120755"/>
    <w:rsid w:val="0042437F"/>
    <w:rsid w:val="0054240C"/>
    <w:rsid w:val="0056426A"/>
    <w:rsid w:val="00673132"/>
    <w:rsid w:val="009C4F81"/>
    <w:rsid w:val="00B31D9A"/>
    <w:rsid w:val="00C84EAD"/>
    <w:rsid w:val="00D24172"/>
    <w:rsid w:val="00EF36AF"/>
    <w:rsid w:val="00FC017D"/>
    <w:rsid w:val="00FC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87"/>
  </w:style>
  <w:style w:type="paragraph" w:styleId="1">
    <w:name w:val="heading 1"/>
    <w:basedOn w:val="a"/>
    <w:link w:val="10"/>
    <w:uiPriority w:val="9"/>
    <w:qFormat/>
    <w:rsid w:val="00C8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84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E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84EA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C8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4EAD"/>
  </w:style>
  <w:style w:type="paragraph" w:styleId="a4">
    <w:name w:val="No Spacing"/>
    <w:uiPriority w:val="1"/>
    <w:qFormat/>
    <w:rsid w:val="00EF36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2015-09-28T13:38:00Z</cp:lastPrinted>
  <dcterms:created xsi:type="dcterms:W3CDTF">2013-05-22T04:50:00Z</dcterms:created>
  <dcterms:modified xsi:type="dcterms:W3CDTF">2015-10-28T11:53:00Z</dcterms:modified>
</cp:coreProperties>
</file>